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BE" w:rsidRDefault="00A306BE" w:rsidP="00A306B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ІНФОРМАЦІЯ НА САЙТ УО</w:t>
      </w:r>
    </w:p>
    <w:p w:rsidR="00F52433" w:rsidRDefault="00A306BE" w:rsidP="007728B5">
      <w:pPr>
        <w:jc w:val="both"/>
        <w:rPr>
          <w:b/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2433">
        <w:rPr>
          <w:sz w:val="28"/>
          <w:szCs w:val="28"/>
        </w:rPr>
        <w:t xml:space="preserve">      </w:t>
      </w:r>
      <w:r w:rsidR="00F52433">
        <w:rPr>
          <w:b/>
          <w:sz w:val="28"/>
          <w:szCs w:val="28"/>
        </w:rPr>
        <w:t xml:space="preserve">  17 жовтня 2017 року</w:t>
      </w:r>
      <w:r w:rsidR="00F52433">
        <w:rPr>
          <w:b/>
          <w:color w:val="000000" w:themeColor="text1"/>
          <w:sz w:val="28"/>
          <w:szCs w:val="28"/>
        </w:rPr>
        <w:t xml:space="preserve"> </w:t>
      </w:r>
      <w:r w:rsidR="00F52433">
        <w:rPr>
          <w:sz w:val="28"/>
          <w:szCs w:val="28"/>
        </w:rPr>
        <w:t xml:space="preserve">на базі </w:t>
      </w:r>
      <w:r w:rsidR="00F52433">
        <w:rPr>
          <w:color w:val="000000" w:themeColor="text1"/>
          <w:sz w:val="28"/>
          <w:szCs w:val="28"/>
        </w:rPr>
        <w:t xml:space="preserve">Комунального закладу освіти «Навчально-виховне об’єднання </w:t>
      </w:r>
      <w:r w:rsidR="00C859DE">
        <w:rPr>
          <w:color w:val="000000" w:themeColor="text1"/>
          <w:sz w:val="28"/>
          <w:szCs w:val="28"/>
        </w:rPr>
        <w:t>№ 28 «гімназія-школа І ступеня–</w:t>
      </w:r>
      <w:r w:rsidR="00F52433">
        <w:rPr>
          <w:color w:val="000000" w:themeColor="text1"/>
          <w:sz w:val="28"/>
          <w:szCs w:val="28"/>
        </w:rPr>
        <w:t>дошкільний нав</w:t>
      </w:r>
      <w:r w:rsidR="00C859DE">
        <w:rPr>
          <w:color w:val="000000" w:themeColor="text1"/>
          <w:sz w:val="28"/>
          <w:szCs w:val="28"/>
        </w:rPr>
        <w:t>чальний заклад (ясла-садок ) - центр позашкільної роботи</w:t>
      </w:r>
      <w:r w:rsidR="00F52433">
        <w:rPr>
          <w:color w:val="000000" w:themeColor="text1"/>
          <w:sz w:val="28"/>
          <w:szCs w:val="28"/>
        </w:rPr>
        <w:t xml:space="preserve">» Дніпровської міської ради </w:t>
      </w:r>
      <w:r w:rsidR="00F52433">
        <w:rPr>
          <w:sz w:val="28"/>
          <w:szCs w:val="28"/>
        </w:rPr>
        <w:t>відбулося</w:t>
      </w:r>
      <w:r w:rsidR="00F52433" w:rsidRPr="00F52433">
        <w:rPr>
          <w:sz w:val="28"/>
          <w:szCs w:val="28"/>
        </w:rPr>
        <w:t xml:space="preserve"> </w:t>
      </w:r>
      <w:r w:rsidR="00F52433">
        <w:rPr>
          <w:sz w:val="28"/>
          <w:szCs w:val="28"/>
        </w:rPr>
        <w:t>засідання творчої лабораторії директора школи з теми:</w:t>
      </w:r>
      <w:r w:rsidR="00F52433">
        <w:rPr>
          <w:b/>
          <w:color w:val="000000" w:themeColor="text1"/>
          <w:spacing w:val="-1"/>
          <w:sz w:val="28"/>
          <w:szCs w:val="28"/>
        </w:rPr>
        <w:t xml:space="preserve"> «Інноваційні підходи до організації функціонування школи. Оновлення управлінських функцій в роботі керівника навчального закладу (інклюзивна освіта)».</w:t>
      </w:r>
    </w:p>
    <w:p w:rsidR="00CD14CA" w:rsidRPr="00CD14CA" w:rsidRDefault="00CD14CA" w:rsidP="007728B5">
      <w:pPr>
        <w:ind w:right="-5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6B488E">
        <w:rPr>
          <w:color w:val="000000" w:themeColor="text1"/>
          <w:sz w:val="28"/>
          <w:szCs w:val="28"/>
        </w:rPr>
        <w:t>Мета:</w:t>
      </w:r>
      <w:r w:rsidRPr="00CD14CA">
        <w:rPr>
          <w:color w:val="000000" w:themeColor="text1"/>
          <w:sz w:val="28"/>
          <w:szCs w:val="28"/>
        </w:rPr>
        <w:t xml:space="preserve"> ознайомлення директорів шкіл із досвідом роботи</w:t>
      </w:r>
      <w:r w:rsidRPr="00CD14CA">
        <w:rPr>
          <w:color w:val="000000" w:themeColor="text1"/>
          <w:spacing w:val="-3"/>
          <w:sz w:val="28"/>
          <w:szCs w:val="28"/>
        </w:rPr>
        <w:t xml:space="preserve"> </w:t>
      </w:r>
      <w:r w:rsidRPr="00CD14CA">
        <w:rPr>
          <w:color w:val="000000" w:themeColor="text1"/>
          <w:sz w:val="28"/>
          <w:szCs w:val="28"/>
        </w:rPr>
        <w:t>НВО № 2</w:t>
      </w:r>
      <w:r w:rsidR="00C859DE">
        <w:rPr>
          <w:color w:val="000000" w:themeColor="text1"/>
          <w:sz w:val="28"/>
          <w:szCs w:val="28"/>
        </w:rPr>
        <w:t>8 щодо інноваційних підходів до</w:t>
      </w:r>
      <w:r w:rsidRPr="00CD14CA">
        <w:rPr>
          <w:color w:val="000000" w:themeColor="text1"/>
          <w:sz w:val="28"/>
          <w:szCs w:val="28"/>
        </w:rPr>
        <w:t xml:space="preserve"> організації інклюзивної освіти в закладі,</w:t>
      </w:r>
      <w:r w:rsidRPr="00CD14CA">
        <w:rPr>
          <w:bCs/>
          <w:color w:val="000000" w:themeColor="text1"/>
          <w:sz w:val="28"/>
          <w:szCs w:val="28"/>
        </w:rPr>
        <w:t xml:space="preserve"> шляхів підвищення ефективності такої роботи в сучасних загальноосвітніх навчальних закладах.</w:t>
      </w:r>
    </w:p>
    <w:p w:rsidR="00F52433" w:rsidRDefault="00CD14CA" w:rsidP="006B488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549D0">
        <w:rPr>
          <w:color w:val="000000" w:themeColor="text1"/>
          <w:sz w:val="28"/>
          <w:szCs w:val="28"/>
        </w:rPr>
        <w:t xml:space="preserve">            </w:t>
      </w:r>
      <w:r w:rsidR="006B488E">
        <w:rPr>
          <w:color w:val="000000" w:themeColor="text1"/>
          <w:sz w:val="28"/>
          <w:szCs w:val="28"/>
        </w:rPr>
        <w:t>У засіданні</w:t>
      </w:r>
      <w:r>
        <w:rPr>
          <w:color w:val="000000" w:themeColor="text1"/>
          <w:sz w:val="28"/>
          <w:szCs w:val="28"/>
        </w:rPr>
        <w:t xml:space="preserve"> т</w:t>
      </w:r>
      <w:r w:rsidR="006B488E">
        <w:rPr>
          <w:color w:val="000000" w:themeColor="text1"/>
          <w:sz w:val="28"/>
          <w:szCs w:val="28"/>
        </w:rPr>
        <w:t>ворчої лабораторії взяли участь</w:t>
      </w:r>
      <w:r w:rsidR="00F52433">
        <w:rPr>
          <w:sz w:val="28"/>
          <w:szCs w:val="28"/>
        </w:rPr>
        <w:t xml:space="preserve"> керівники загальноосвітніх навчальних закладів (стаж роботи до 5 років), а також керівники шкіл, де працюють </w:t>
      </w:r>
      <w:r w:rsidR="006B488E">
        <w:rPr>
          <w:sz w:val="28"/>
          <w:szCs w:val="28"/>
        </w:rPr>
        <w:t xml:space="preserve"> </w:t>
      </w:r>
      <w:r w:rsidR="00F52433">
        <w:rPr>
          <w:sz w:val="28"/>
          <w:szCs w:val="28"/>
        </w:rPr>
        <w:t>класи для дітей з особливими освітніми потребами</w:t>
      </w:r>
      <w:r w:rsidR="00C859DE">
        <w:rPr>
          <w:sz w:val="28"/>
          <w:szCs w:val="28"/>
        </w:rPr>
        <w:t>:</w:t>
      </w:r>
      <w:r w:rsidR="006B488E">
        <w:rPr>
          <w:sz w:val="28"/>
          <w:szCs w:val="28"/>
        </w:rPr>
        <w:t xml:space="preserve"> ЗНЗ </w:t>
      </w:r>
      <w:r w:rsidR="00F52433">
        <w:rPr>
          <w:sz w:val="28"/>
          <w:szCs w:val="28"/>
        </w:rPr>
        <w:t>№</w:t>
      </w:r>
      <w:r>
        <w:rPr>
          <w:sz w:val="28"/>
          <w:szCs w:val="28"/>
        </w:rPr>
        <w:t>№ 11, 13, 16, 17, 18, 20, 27, 30, 40, 69, 87, 88, 94,</w:t>
      </w:r>
      <w:r w:rsidR="006B488E">
        <w:rPr>
          <w:sz w:val="28"/>
          <w:szCs w:val="28"/>
        </w:rPr>
        <w:t xml:space="preserve"> 104, 147, 22, 47, 57, 102, 106, 109, 136,144.</w:t>
      </w:r>
    </w:p>
    <w:p w:rsidR="00F52433" w:rsidRDefault="008549D0" w:rsidP="007728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Про стан виріш</w:t>
      </w:r>
      <w:r w:rsidR="00C859DE">
        <w:rPr>
          <w:color w:val="000000" w:themeColor="text1"/>
          <w:sz w:val="28"/>
          <w:szCs w:val="28"/>
        </w:rPr>
        <w:t>ення питання інклюзивної освіти</w:t>
      </w:r>
      <w:r>
        <w:rPr>
          <w:color w:val="000000" w:themeColor="text1"/>
          <w:sz w:val="28"/>
          <w:szCs w:val="28"/>
        </w:rPr>
        <w:t xml:space="preserve"> у місті Дніпро та перспе</w:t>
      </w:r>
      <w:r w:rsidR="006B488E">
        <w:rPr>
          <w:color w:val="000000" w:themeColor="text1"/>
          <w:sz w:val="28"/>
          <w:szCs w:val="28"/>
        </w:rPr>
        <w:t>ктиви її розвитку розповіла Олеш</w:t>
      </w:r>
      <w:r>
        <w:rPr>
          <w:color w:val="000000" w:themeColor="text1"/>
          <w:sz w:val="28"/>
          <w:szCs w:val="28"/>
        </w:rPr>
        <w:t>ко О.О.-г</w:t>
      </w:r>
      <w:r>
        <w:rPr>
          <w:sz w:val="28"/>
          <w:szCs w:val="28"/>
          <w:lang w:eastAsia="uk-UA"/>
        </w:rPr>
        <w:t>оловний спеціаліст відділу навчальної роботи управління освіти департаменту гуманітарної політики Дніпровської міської ради.</w:t>
      </w:r>
      <w:r w:rsidR="003763D9" w:rsidRPr="003763D9">
        <w:rPr>
          <w:noProof/>
          <w:sz w:val="28"/>
          <w:szCs w:val="28"/>
          <w:lang w:eastAsia="uk-UA"/>
        </w:rPr>
        <w:t xml:space="preserve"> </w:t>
      </w:r>
    </w:p>
    <w:p w:rsidR="008549D0" w:rsidRDefault="003763D9" w:rsidP="007728B5">
      <w:pPr>
        <w:spacing w:line="0" w:lineRule="atLeast"/>
        <w:ind w:left="3540" w:hanging="3540"/>
        <w:jc w:val="both"/>
        <w:rPr>
          <w:color w:val="000000" w:themeColor="text1"/>
          <w:sz w:val="28"/>
          <w:szCs w:val="28"/>
        </w:rPr>
      </w:pPr>
      <w:r w:rsidRPr="003763D9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186055</wp:posOffset>
            </wp:positionV>
            <wp:extent cx="2743200" cy="2039620"/>
            <wp:effectExtent l="0" t="0" r="0" b="0"/>
            <wp:wrapSquare wrapText="bothSides"/>
            <wp:docPr id="2" name="Рисунок 2" descr="C:\Users\User\Desktop\P71017-11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71017-11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D0">
        <w:rPr>
          <w:color w:val="000000" w:themeColor="text1"/>
          <w:sz w:val="28"/>
          <w:szCs w:val="28"/>
        </w:rPr>
        <w:t xml:space="preserve">        Засідання творчої лабораторії продовжила директор школи Ломако Н.М, яка познайомила усіх присутніх з </w:t>
      </w:r>
      <w:r w:rsidR="006B488E">
        <w:rPr>
          <w:color w:val="000000" w:themeColor="text1"/>
          <w:sz w:val="28"/>
          <w:szCs w:val="28"/>
        </w:rPr>
        <w:t xml:space="preserve">досвідом роботи закладу з </w:t>
      </w:r>
      <w:proofErr w:type="spellStart"/>
      <w:r w:rsidR="006B488E">
        <w:rPr>
          <w:color w:val="000000" w:themeColor="text1"/>
          <w:sz w:val="28"/>
          <w:szCs w:val="28"/>
        </w:rPr>
        <w:t>теми:</w:t>
      </w:r>
      <w:r w:rsidR="008549D0">
        <w:rPr>
          <w:color w:val="000000" w:themeColor="text1"/>
          <w:sz w:val="28"/>
          <w:szCs w:val="28"/>
        </w:rPr>
        <w:t>«Інноваційні</w:t>
      </w:r>
      <w:proofErr w:type="spellEnd"/>
      <w:r w:rsidR="008549D0">
        <w:rPr>
          <w:color w:val="000000" w:themeColor="text1"/>
          <w:sz w:val="28"/>
          <w:szCs w:val="28"/>
        </w:rPr>
        <w:t xml:space="preserve"> </w:t>
      </w:r>
    </w:p>
    <w:p w:rsidR="008549D0" w:rsidRDefault="008549D0" w:rsidP="007728B5">
      <w:pPr>
        <w:spacing w:line="0" w:lineRule="atLeast"/>
        <w:ind w:left="3540" w:hanging="3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підходи до організації інклюзивної освіти в закладі».</w:t>
      </w:r>
    </w:p>
    <w:p w:rsidR="008549D0" w:rsidRDefault="008549D0" w:rsidP="007728B5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Під час оглядової екскурсії та ознайомлення з роботою медіа-кімнати та ресурсної кімнати учасники зустрічі прослухали виступ психолога школи Пономаренко І.В про психологічні аспекти роботи в інклюзивних класах</w:t>
      </w:r>
      <w:r w:rsidR="006B488E">
        <w:rPr>
          <w:color w:val="000000" w:themeColor="text1"/>
          <w:sz w:val="28"/>
          <w:szCs w:val="28"/>
        </w:rPr>
        <w:t>.</w:t>
      </w:r>
    </w:p>
    <w:p w:rsidR="007728B5" w:rsidRDefault="004754B2" w:rsidP="004754B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754B2">
        <w:rPr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792095" cy="2007870"/>
            <wp:effectExtent l="0" t="0" r="8255" b="0"/>
            <wp:wrapSquare wrapText="bothSides"/>
            <wp:docPr id="1" name="Рисунок 1" descr="C:\Users\User\Desktop\P71017-1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71017-112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B5">
        <w:rPr>
          <w:color w:val="000000" w:themeColor="text1"/>
          <w:sz w:val="28"/>
          <w:szCs w:val="28"/>
        </w:rPr>
        <w:t xml:space="preserve">    Під час практичного модуля керівники закладів </w:t>
      </w:r>
      <w:r>
        <w:rPr>
          <w:color w:val="000000" w:themeColor="text1"/>
          <w:sz w:val="28"/>
          <w:szCs w:val="28"/>
        </w:rPr>
        <w:t>освіти міста відвідали фрагмент</w:t>
      </w:r>
      <w:r w:rsidR="007728B5">
        <w:rPr>
          <w:color w:val="000000" w:themeColor="text1"/>
          <w:sz w:val="28"/>
          <w:szCs w:val="28"/>
        </w:rPr>
        <w:t xml:space="preserve"> уроку учнів початкової школи, ознайомились з досвідом роботи </w:t>
      </w:r>
      <w:r>
        <w:rPr>
          <w:color w:val="000000" w:themeColor="text1"/>
          <w:sz w:val="28"/>
          <w:szCs w:val="28"/>
        </w:rPr>
        <w:t xml:space="preserve">школи </w:t>
      </w:r>
      <w:r w:rsidR="007728B5">
        <w:rPr>
          <w:color w:val="000000" w:themeColor="text1"/>
          <w:sz w:val="28"/>
          <w:szCs w:val="28"/>
        </w:rPr>
        <w:t>з питань організації підготовки асистентів учителя для роботи з дітьми в інклюзивних класах</w:t>
      </w:r>
    </w:p>
    <w:p w:rsidR="00DE4C60" w:rsidRDefault="00DE4C60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b/>
          <w:sz w:val="28"/>
          <w:szCs w:val="28"/>
          <w:lang w:val="uk-UA"/>
        </w:rPr>
      </w:pPr>
    </w:p>
    <w:p w:rsidR="006B488E" w:rsidRDefault="006B488E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b/>
          <w:sz w:val="28"/>
          <w:szCs w:val="28"/>
          <w:lang w:val="uk-UA"/>
        </w:rPr>
      </w:pPr>
    </w:p>
    <w:p w:rsidR="006B488E" w:rsidRDefault="006B488E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b/>
          <w:sz w:val="28"/>
          <w:szCs w:val="28"/>
          <w:lang w:val="uk-UA"/>
        </w:rPr>
      </w:pPr>
    </w:p>
    <w:p w:rsidR="006B488E" w:rsidRDefault="006B488E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b/>
          <w:sz w:val="28"/>
          <w:szCs w:val="28"/>
          <w:lang w:val="uk-UA"/>
        </w:rPr>
      </w:pPr>
    </w:p>
    <w:p w:rsidR="00DE4C60" w:rsidRPr="00DE4C60" w:rsidRDefault="00DE4C60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b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b/>
          <w:sz w:val="28"/>
          <w:szCs w:val="28"/>
          <w:lang w:val="uk-UA"/>
        </w:rPr>
        <w:t xml:space="preserve">       Керівникам середніх загальноосвітніх на</w:t>
      </w:r>
      <w:r>
        <w:rPr>
          <w:rStyle w:val="ff218"/>
          <w:rFonts w:ascii="Times New Roman" w:hAnsi="Times New Roman" w:cs="Times New Roman"/>
          <w:b/>
          <w:sz w:val="28"/>
          <w:szCs w:val="28"/>
          <w:lang w:val="uk-UA"/>
        </w:rPr>
        <w:t>вчальних закладів рекомендовано забезпечити:</w:t>
      </w:r>
    </w:p>
    <w:p w:rsidR="00DE4C60" w:rsidRPr="00DE4C60" w:rsidRDefault="00DE4C60" w:rsidP="00DE4C60">
      <w:pPr>
        <w:pStyle w:val="imalignleft"/>
        <w:widowControl w:val="0"/>
        <w:tabs>
          <w:tab w:val="left" w:pos="1134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b/>
          <w:sz w:val="28"/>
          <w:szCs w:val="28"/>
          <w:lang w:val="uk-UA"/>
        </w:rPr>
      </w:pPr>
    </w:p>
    <w:p w:rsidR="00DE4C60" w:rsidRPr="00DE4C60" w:rsidRDefault="00DE4C60" w:rsidP="00DE4C60">
      <w:pPr>
        <w:pStyle w:val="imalignleft"/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lastRenderedPageBreak/>
        <w:t>створення банку даних дітей, які здобувають освіту за інклюзивною формою;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здійснення консультативно-роз’яснювальної роботи серед педагогічних працівників, громадськості, батьків та дітей;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ознайомлення педагогічних працівників із сучасними технологіями навчання учнів з обмеженими можливостями здоров’я;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кадрів, які працюють в умовах інклюзії; участь у проведенні науково-практичних і методичних семінарів, конференцій, круглих столів, тренінгів тощо з питань інклюзивного навчання;</w:t>
      </w:r>
    </w:p>
    <w:p w:rsidR="00DE4C60" w:rsidRPr="00DE4C60" w:rsidRDefault="00DE4C60" w:rsidP="00DE4C6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DE4C60">
        <w:rPr>
          <w:sz w:val="28"/>
          <w:szCs w:val="28"/>
        </w:rPr>
        <w:t>здійснення інформаційно-роз’яснювальної роботи серед учасників навчально-виховного процесу з питань впровадження інклюзивного та інтегрованого навчання в загальноосвітніх навчальних закладах;</w:t>
      </w:r>
    </w:p>
    <w:p w:rsidR="00DE4C60" w:rsidRPr="00DE4C60" w:rsidRDefault="00DE4C60" w:rsidP="00DE4C6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Pr="00DE4C60">
        <w:rPr>
          <w:sz w:val="28"/>
          <w:szCs w:val="28"/>
        </w:rPr>
        <w:t>моніторинг</w:t>
      </w:r>
      <w:r>
        <w:rPr>
          <w:sz w:val="28"/>
          <w:szCs w:val="28"/>
        </w:rPr>
        <w:t>у</w:t>
      </w:r>
      <w:r w:rsidRPr="00DE4C60">
        <w:rPr>
          <w:sz w:val="28"/>
          <w:szCs w:val="28"/>
        </w:rPr>
        <w:t xml:space="preserve"> навчальних досягнень та розвитку учнів з особливими освітніми потребами, які навчаються в інклюзивних класах.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2"/>
        </w:numPr>
        <w:tabs>
          <w:tab w:val="left" w:pos="0"/>
          <w:tab w:val="left" w:pos="993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</w:t>
      </w:r>
      <w:r w:rsidRPr="00DE4C60">
        <w:rPr>
          <w:sz w:val="28"/>
          <w:szCs w:val="28"/>
          <w:lang w:val="uk-UA"/>
        </w:rPr>
        <w:t xml:space="preserve"> в роботу закладу освіти з і</w:t>
      </w:r>
      <w:r w:rsidR="006B488E">
        <w:rPr>
          <w:sz w:val="28"/>
          <w:szCs w:val="28"/>
          <w:lang w:val="uk-UA"/>
        </w:rPr>
        <w:t>нклюзивним навчанням інноваційних технологій</w:t>
      </w:r>
      <w:r w:rsidRPr="00DE4C60">
        <w:rPr>
          <w:sz w:val="28"/>
          <w:szCs w:val="28"/>
          <w:lang w:val="uk-UA"/>
        </w:rPr>
        <w:t xml:space="preserve"> для дітей з особливими освітніми потребами;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вивчення нормативних та </w:t>
      </w:r>
      <w:proofErr w:type="spellStart"/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-методичних документів з питань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  інклюзивного навчання;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f218"/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88E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авторських творчих груп учителів з проблем інклюзивного 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навчання;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запровадження механізму адресного заохочення педагогів, що 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ефективно працюють з дітьми з особливими освітніми потребами шляхом встановлення відпо</w:t>
      </w:r>
      <w:r w:rsidR="006B488E">
        <w:rPr>
          <w:rStyle w:val="ff218"/>
          <w:rFonts w:ascii="Times New Roman" w:hAnsi="Times New Roman" w:cs="Times New Roman"/>
          <w:sz w:val="28"/>
          <w:szCs w:val="28"/>
          <w:lang w:val="uk-UA"/>
        </w:rPr>
        <w:t>відних надбавок та виплат</w:t>
      </w: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вивчення, узагальнення і впровадження перспективного досвіду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з дітьми з особливим освітніми потребами;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виявлення професійної готовності 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педагогічних кадрів до роботи з дітьми з особливим освітніми потребами з метою вдосконалення та корегування змісту методичної роботи;</w:t>
      </w:r>
    </w:p>
    <w:p w:rsidR="00DE4C60" w:rsidRPr="00DE4C60" w:rsidRDefault="00DE4C60" w:rsidP="00DE4C60">
      <w:pPr>
        <w:pStyle w:val="imalignleft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 xml:space="preserve">поглиблення співпраці  навчального закладу із структурними </w:t>
      </w:r>
    </w:p>
    <w:p w:rsidR="00DE4C60" w:rsidRPr="00DE4C60" w:rsidRDefault="00DE4C60" w:rsidP="00DE4C60">
      <w:pPr>
        <w:pStyle w:val="imalignleft"/>
        <w:widowControl w:val="0"/>
        <w:tabs>
          <w:tab w:val="left" w:pos="0"/>
          <w:tab w:val="left" w:pos="993"/>
        </w:tabs>
        <w:ind w:left="709"/>
        <w:jc w:val="both"/>
        <w:textAlignment w:val="baseline"/>
        <w:rPr>
          <w:rStyle w:val="ff218"/>
          <w:rFonts w:ascii="Times New Roman" w:hAnsi="Times New Roman" w:cs="Times New Roman"/>
          <w:sz w:val="28"/>
          <w:szCs w:val="28"/>
          <w:lang w:val="uk-UA"/>
        </w:rPr>
      </w:pPr>
      <w:r w:rsidRPr="00DE4C60">
        <w:rPr>
          <w:rStyle w:val="ff218"/>
          <w:rFonts w:ascii="Times New Roman" w:hAnsi="Times New Roman" w:cs="Times New Roman"/>
          <w:sz w:val="28"/>
          <w:szCs w:val="28"/>
          <w:lang w:val="uk-UA"/>
        </w:rPr>
        <w:t>підрозділами вищих навчальних закладів та закладів післядипломної педагогічної освіти з питань упровадження інклюзивного навчання.</w:t>
      </w:r>
    </w:p>
    <w:p w:rsidR="00DE4C60" w:rsidRPr="00DE4C60" w:rsidRDefault="00DE4C60" w:rsidP="00DE4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Перелік документів </w:t>
      </w:r>
    </w:p>
    <w:p w:rsidR="00DE4C60" w:rsidRPr="00DE4C60" w:rsidRDefault="00DE4C60" w:rsidP="00DE4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b/>
          <w:sz w:val="28"/>
          <w:szCs w:val="28"/>
        </w:rPr>
        <w:t>з органі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зації інклюзивного навчання (</w:t>
      </w:r>
      <w:r w:rsidRPr="00DE4C60">
        <w:rPr>
          <w:rFonts w:ascii="Times New Roman" w:eastAsia="Times New Roman" w:hAnsi="Times New Roman" w:cs="Times New Roman"/>
          <w:b/>
          <w:sz w:val="28"/>
          <w:szCs w:val="28"/>
        </w:rPr>
        <w:t xml:space="preserve"> ПІБ учня, клас).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Титульна сторінка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Організація роботи 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>клас) з інклюзивним навчанням (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повна назва закладу) на   …. навчальний рік».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Перелік документів, вкладених у справу. </w:t>
      </w:r>
    </w:p>
    <w:p w:rsidR="00DE4C60" w:rsidRPr="00DE4C60" w:rsidRDefault="006B488E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Організаційний наказ «</w:t>
      </w:r>
      <w:r w:rsidR="00DE4C60" w:rsidRPr="00DE4C60">
        <w:rPr>
          <w:rFonts w:ascii="Times New Roman" w:eastAsia="Times New Roman" w:hAnsi="Times New Roman" w:cs="Times New Roman"/>
          <w:sz w:val="28"/>
          <w:szCs w:val="28"/>
        </w:rPr>
        <w:t xml:space="preserve">Про відкриття та функціонування класу з інклюзивним навчанням» із місцем для візи « Погоджено»  начальником управління освіти – для комунальних закладів, засновником – для приватних навчальних закладів. </w:t>
      </w:r>
    </w:p>
    <w:p w:rsidR="00DE4C60" w:rsidRPr="00DE4C60" w:rsidRDefault="006B488E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«</w:t>
      </w:r>
      <w:r w:rsidR="00DE4C60" w:rsidRPr="00DE4C60">
        <w:rPr>
          <w:rFonts w:ascii="Times New Roman" w:eastAsia="Times New Roman" w:hAnsi="Times New Roman" w:cs="Times New Roman"/>
          <w:sz w:val="28"/>
          <w:szCs w:val="28"/>
        </w:rPr>
        <w:t>Про введ</w:t>
      </w:r>
      <w:r>
        <w:rPr>
          <w:rFonts w:ascii="Times New Roman" w:eastAsia="Times New Roman" w:hAnsi="Times New Roman" w:cs="Times New Roman"/>
          <w:sz w:val="28"/>
          <w:szCs w:val="28"/>
        </w:rPr>
        <w:t>ення посади асистента вчителя (</w:t>
      </w:r>
      <w:bookmarkStart w:id="0" w:name="_GoBack"/>
      <w:bookmarkEnd w:id="0"/>
      <w:r w:rsidR="00DE4C60" w:rsidRPr="00DE4C60">
        <w:rPr>
          <w:rFonts w:ascii="Times New Roman" w:eastAsia="Times New Roman" w:hAnsi="Times New Roman" w:cs="Times New Roman"/>
          <w:sz w:val="28"/>
          <w:szCs w:val="28"/>
        </w:rPr>
        <w:t>вихователя) та вчителя-дефектолога та затвердження їх функціональних о</w:t>
      </w:r>
      <w:r>
        <w:rPr>
          <w:rFonts w:ascii="Times New Roman" w:eastAsia="Times New Roman" w:hAnsi="Times New Roman" w:cs="Times New Roman"/>
          <w:sz w:val="28"/>
          <w:szCs w:val="28"/>
        </w:rPr>
        <w:t>бов’язків» із місцем для візи «</w:t>
      </w:r>
      <w:r w:rsidR="00DE4C60" w:rsidRPr="00DE4C60">
        <w:rPr>
          <w:rFonts w:ascii="Times New Roman" w:eastAsia="Times New Roman" w:hAnsi="Times New Roman" w:cs="Times New Roman"/>
          <w:sz w:val="28"/>
          <w:szCs w:val="28"/>
        </w:rPr>
        <w:t xml:space="preserve">Погоджено» начальником управління освіти – для комунальних навчальних закладів, засновником – для приватних </w:t>
      </w:r>
      <w:r w:rsidR="00DE4C60" w:rsidRPr="00DE4C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навчальних закладів. Подання на начальника управління освіти при введенні посади асистента вчителя вперше.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Накази про організацію інклюзивного навчання у поточному навчальному році, про організацію роботи асистента вчителя.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Завірена директором ксерокопія довідки обласної психолого – медико - педагогічної консультації.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Ксерокопія заяви батьків із візою директора школи.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Індивідуальний робочий навчальний план учн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>я на …..(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навчальний рік), затверджений директором школи.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Індивідуа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>льний розклад занять учня на …(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навчальний рік), затверджений директором школи, за параметрами: №, назва предмету, заняття, кількість годин, ПІБ вчителів, день тижня, час проведення).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Посадова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 xml:space="preserve"> інструкція асистента вчителя (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вихователя), затверджена директором школи.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Інструкція з охорони праці для вчителів, психолога, логопеда затверджена директором школи, з підписом про ознайомлення. 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Таблиця координації діяльності учителя, асистента вчителя, погодже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>на заступником директора школи (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або інший документ школи, що координує їх діяльність). 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Індивідуальні навчальні програми з кожного предмета за навчальним планом учня, погоджені директором школи на навчальний рік.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Індивідуальна програма корекці</w:t>
      </w:r>
      <w:r w:rsidR="006B488E">
        <w:rPr>
          <w:rFonts w:ascii="Times New Roman" w:eastAsia="Times New Roman" w:hAnsi="Times New Roman" w:cs="Times New Roman"/>
          <w:sz w:val="28"/>
          <w:szCs w:val="28"/>
        </w:rPr>
        <w:t>йної</w:t>
      </w: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 роботи практичного психолога на навчальний рік, погоджена директором школи.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>Індивідуальна програма корекційної роботи вчителя-дефектолога на навчальний рік, погоджена директором школи.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програма корекційної роботи вчителя-логопеда на навчальний рік, погоджена директором школи. </w:t>
      </w:r>
    </w:p>
    <w:p w:rsidR="00DE4C60" w:rsidRPr="00DE4C60" w:rsidRDefault="00DE4C60" w:rsidP="00DE4C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60">
        <w:rPr>
          <w:rFonts w:ascii="Times New Roman" w:eastAsia="Times New Roman" w:hAnsi="Times New Roman" w:cs="Times New Roman"/>
          <w:sz w:val="28"/>
          <w:szCs w:val="28"/>
        </w:rPr>
        <w:t xml:space="preserve">Інші організаційні документи, якщо вони наявні в школі. </w:t>
      </w:r>
    </w:p>
    <w:p w:rsidR="00DE4C60" w:rsidRPr="00DE4C60" w:rsidRDefault="00DE4C60" w:rsidP="00DE4C60">
      <w:pPr>
        <w:jc w:val="both"/>
        <w:rPr>
          <w:rFonts w:eastAsiaTheme="minorHAnsi"/>
          <w:sz w:val="28"/>
          <w:szCs w:val="28"/>
        </w:rPr>
      </w:pPr>
    </w:p>
    <w:p w:rsidR="00DE4C60" w:rsidRPr="00DE4C60" w:rsidRDefault="00DE4C60" w:rsidP="00DE4C60">
      <w:pPr>
        <w:jc w:val="both"/>
        <w:rPr>
          <w:sz w:val="28"/>
          <w:szCs w:val="28"/>
        </w:rPr>
      </w:pPr>
    </w:p>
    <w:p w:rsidR="004754B2" w:rsidRPr="00DE4C60" w:rsidRDefault="004754B2" w:rsidP="00DE4C60">
      <w:pPr>
        <w:spacing w:line="0" w:lineRule="atLeast"/>
        <w:ind w:left="3540" w:hanging="3540"/>
        <w:jc w:val="both"/>
        <w:rPr>
          <w:color w:val="000000" w:themeColor="text1"/>
          <w:sz w:val="28"/>
          <w:szCs w:val="28"/>
        </w:rPr>
      </w:pPr>
    </w:p>
    <w:p w:rsidR="004754B2" w:rsidRPr="00DE4C60" w:rsidRDefault="004754B2" w:rsidP="00DE4C60">
      <w:pPr>
        <w:spacing w:line="0" w:lineRule="atLeast"/>
        <w:ind w:left="3540" w:hanging="3540"/>
        <w:jc w:val="both"/>
        <w:rPr>
          <w:color w:val="000000" w:themeColor="text1"/>
          <w:sz w:val="28"/>
          <w:szCs w:val="28"/>
        </w:rPr>
      </w:pPr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4C60">
        <w:rPr>
          <w:rFonts w:ascii="Times New Roman" w:hAnsi="Times New Roman"/>
          <w:sz w:val="28"/>
          <w:szCs w:val="28"/>
          <w:lang w:val="uk-UA"/>
        </w:rPr>
        <w:t xml:space="preserve">В.о. директора методичного центру                                          </w:t>
      </w:r>
      <w:proofErr w:type="spellStart"/>
      <w:r w:rsidRPr="00DE4C60">
        <w:rPr>
          <w:rFonts w:ascii="Times New Roman" w:hAnsi="Times New Roman"/>
          <w:sz w:val="28"/>
          <w:szCs w:val="28"/>
          <w:lang w:val="uk-UA"/>
        </w:rPr>
        <w:t>О.В.Саєнко</w:t>
      </w:r>
      <w:proofErr w:type="spellEnd"/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4C60">
        <w:rPr>
          <w:rFonts w:ascii="Times New Roman" w:hAnsi="Times New Roman"/>
          <w:sz w:val="28"/>
          <w:szCs w:val="28"/>
          <w:lang w:val="uk-UA"/>
        </w:rPr>
        <w:t xml:space="preserve">  Методист методичного центру                                                Л.М </w:t>
      </w:r>
      <w:proofErr w:type="spellStart"/>
      <w:r w:rsidRPr="00DE4C60"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 w:rsidRPr="00DE4C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6BE" w:rsidRPr="00DE4C60" w:rsidRDefault="00A306BE" w:rsidP="00DE4C60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306BE" w:rsidRPr="00DE4C60" w:rsidSect="0085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64"/>
    <w:multiLevelType w:val="hybridMultilevel"/>
    <w:tmpl w:val="55CE2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8F47E2"/>
    <w:multiLevelType w:val="multilevel"/>
    <w:tmpl w:val="F30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124E30"/>
    <w:multiLevelType w:val="hybridMultilevel"/>
    <w:tmpl w:val="8C0E7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3F0"/>
    <w:multiLevelType w:val="hybridMultilevel"/>
    <w:tmpl w:val="22963204"/>
    <w:lvl w:ilvl="0" w:tplc="B86A41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9"/>
    <w:rsid w:val="00086993"/>
    <w:rsid w:val="00226544"/>
    <w:rsid w:val="003763D9"/>
    <w:rsid w:val="004754B2"/>
    <w:rsid w:val="006B488E"/>
    <w:rsid w:val="007728B5"/>
    <w:rsid w:val="008549D0"/>
    <w:rsid w:val="00A306BE"/>
    <w:rsid w:val="00C51939"/>
    <w:rsid w:val="00C859DE"/>
    <w:rsid w:val="00CD14CA"/>
    <w:rsid w:val="00DE4C60"/>
    <w:rsid w:val="00F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9808-B021-46BB-9AF6-164C2C0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0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4C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malignleft">
    <w:name w:val="imalign_left"/>
    <w:basedOn w:val="a"/>
    <w:rsid w:val="00DE4C60"/>
    <w:rPr>
      <w:lang w:val="ru-RU"/>
    </w:rPr>
  </w:style>
  <w:style w:type="character" w:customStyle="1" w:styleId="ff218">
    <w:name w:val="ff218"/>
    <w:basedOn w:val="a0"/>
    <w:rsid w:val="00DE4C60"/>
    <w:rPr>
      <w:rFonts w:ascii="Tahoma" w:hAnsi="Tahoma" w:cs="Tahoma" w:hint="default"/>
    </w:rPr>
  </w:style>
  <w:style w:type="paragraph" w:styleId="a5">
    <w:name w:val="Balloon Text"/>
    <w:basedOn w:val="a"/>
    <w:link w:val="a6"/>
    <w:uiPriority w:val="99"/>
    <w:semiHidden/>
    <w:unhideWhenUsed/>
    <w:rsid w:val="00DE4C6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4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2017-10-24T07:29:00Z</cp:lastPrinted>
  <dcterms:created xsi:type="dcterms:W3CDTF">2017-10-20T11:44:00Z</dcterms:created>
  <dcterms:modified xsi:type="dcterms:W3CDTF">2017-10-24T07:30:00Z</dcterms:modified>
</cp:coreProperties>
</file>